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Утверждены приказом  </w:t>
      </w:r>
    </w:p>
    <w:p w:rsidR="00000000" w:rsidDel="00000000" w:rsidP="00000000" w:rsidRDefault="00000000" w:rsidRPr="00000000" w14:paraId="00000002">
      <w:pPr>
        <w:pageBreakBefore w:val="0"/>
        <w:ind w:left="0" w:right="-4.724409448817823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Генерального директора ООО “СТАТУС” -</w:t>
      </w:r>
    </w:p>
    <w:p w:rsidR="00000000" w:rsidDel="00000000" w:rsidP="00000000" w:rsidRDefault="00000000" w:rsidRPr="00000000" w14:paraId="00000003">
      <w:pPr>
        <w:pageBreakBefore w:val="0"/>
        <w:ind w:left="0" w:right="-4.724409448817823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Управляющей компании ООО “ НИКА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“14” сентября 2021 г.</w:t>
      </w:r>
    </w:p>
    <w:p w:rsidR="00000000" w:rsidDel="00000000" w:rsidP="00000000" w:rsidRDefault="00000000" w:rsidRPr="00000000" w14:paraId="00000005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«НИКА»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«НИКА»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«НИКА».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пр. Труда, дом 67, офис 17.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«НИКА» зарегистрировано Межрайонной инспекцией Федеральной налоговой службы № 12 по Воронежской области 07.11.2013 г. за основным государственным регистрационным номером 113368048469, что подтверждается Свидетельством о государственной регистрации юридического лица серия 36 № 003653256 от 07.11.2013 г., ИНН 3662195357, КПП 366201001.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ЛО-02-01-004058 от 21.08.2015 г., выданную Министерством здравоохранения Республики Башкортостан (место нахождения: Республика Башкортостан, г. Уфа, ул. Тукаева, д. 23, тел. 8-347-218-00-81).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услуги:</w:t>
      </w:r>
    </w:p>
    <w:p w:rsidR="00000000" w:rsidDel="00000000" w:rsidP="00000000" w:rsidRDefault="00000000" w:rsidRPr="00000000" w14:paraId="0000001A">
      <w:pPr>
        <w:pageBreakBefore w:val="0"/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доврачебной медико-санитарной помощи в амбулаторных условиях по: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рентгенологии;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сестринскому делу;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функциональной диагностике;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гастроэнтерологии;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кардиологии;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неврологии;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организации здравоохранения и общественному здоровью;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рентгенологии;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ультразвуковой диагностике;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урологии;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функциональной диагностике;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эндокринологии.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Республика Башкортостан, г. Стерлитамак, ул. Коммунистическая, д. 85А, Бизнес-центр “Старт”.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</w:t>
      </w:r>
      <w:r w:rsidDel="00000000" w:rsidR="00000000" w:rsidRPr="00000000">
        <w:rPr>
          <w:sz w:val="24"/>
          <w:szCs w:val="24"/>
          <w:rtl w:val="0"/>
        </w:rPr>
        <w:t xml:space="preserve">метода</w:t>
      </w:r>
      <w:r w:rsidDel="00000000" w:rsidR="00000000" w:rsidRPr="00000000">
        <w:rPr>
          <w:sz w:val="24"/>
          <w:szCs w:val="24"/>
          <w:rtl w:val="0"/>
        </w:rPr>
        <w:t xml:space="preserve"> лечения или исследования больного.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медицинские услуги.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2.3.2. Прием и оказание услуг Пациентам может осуществляться по предварительной записи по телефону Исполнителя: +7 (3473) 33-13-33 (звонки принимаются в течение рабочего времени Исполнителя).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4D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4E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4F">
      <w:pPr>
        <w:pageBreakBefore w:val="0"/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68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69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6A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6B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6C">
      <w:pPr>
        <w:pageBreakBefore w:val="0"/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отказ Пациента от предоставления Исполнителю необходимых документов, подтверждающих об отсутствии противопоказаний в оказании данной услуги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осуществление Пациентом действий, которые лишают Исполнителя возможности предоставить медицинскую (качественную) услугу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87">
      <w:pPr>
        <w:pageBreakBefore w:val="0"/>
        <w:ind w:left="-566.9291338582675" w:firstLine="5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имплантатов, имплантатов полового члена и др.).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"магнитосовместим");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(магнитосовместим);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либо наркотическое опьянение).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люриксом (металлизированная нить).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интерлeйкин 2.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</w:t>
      </w:r>
      <w:r w:rsidDel="00000000" w:rsidR="00000000" w:rsidRPr="00000000">
        <w:rPr>
          <w:sz w:val="24"/>
          <w:szCs w:val="24"/>
          <w:rtl w:val="0"/>
        </w:rPr>
        <w:t xml:space="preserve">письменного уведомления Исполнителю;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</w:r>
      <w:r w:rsidDel="00000000" w:rsidR="00000000" w:rsidRPr="00000000">
        <w:rPr>
          <w:sz w:val="24"/>
          <w:szCs w:val="24"/>
          <w:rtl w:val="0"/>
        </w:rPr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66.9291338582675" w:right="7.204724409448886" w:firstLine="566.929133858267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67.9133858267733" w:top="1275.5905511811022" w:left="1417.3228346456694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